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708"/>
        <w:gridCol w:w="2298"/>
        <w:gridCol w:w="850"/>
        <w:gridCol w:w="1532"/>
        <w:gridCol w:w="1374"/>
        <w:gridCol w:w="1107"/>
        <w:gridCol w:w="874"/>
      </w:tblGrid>
      <w:tr w:rsidR="004F6A36" w:rsidRPr="001328E6" w:rsidTr="004F6A36">
        <w:trPr>
          <w:trHeight w:val="39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2237B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GT"/>
              </w:rPr>
              <w:t xml:space="preserve"> </w:t>
            </w: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PLANTILLA DE COMPROMISO</w:t>
            </w:r>
          </w:p>
        </w:tc>
      </w:tr>
      <w:tr w:rsidR="004F6A36" w:rsidRPr="001328E6" w:rsidTr="004F6A36">
        <w:trPr>
          <w:trHeight w:val="5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GT"/>
              </w:rPr>
            </w:pPr>
            <w:r w:rsidRPr="003F0DDB">
              <w:rPr>
                <w:rFonts w:ascii="Arial" w:hAnsi="Arial" w:cs="Arial"/>
                <w:b/>
                <w:sz w:val="28"/>
                <w:szCs w:val="28"/>
              </w:rPr>
              <w:t>COMPROMISO No. 1</w:t>
            </w:r>
            <w:r w:rsidR="002A729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F0DDB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3F0DDB">
              <w:rPr>
                <w:rFonts w:ascii="Arial" w:eastAsia="Times New Roman" w:hAnsi="Arial" w:cs="Arial"/>
                <w:color w:val="FF0000"/>
                <w:sz w:val="28"/>
                <w:szCs w:val="28"/>
                <w:lang w:eastAsia="es-GT"/>
              </w:rPr>
              <w:t xml:space="preserve"> </w:t>
            </w:r>
          </w:p>
          <w:p w:rsidR="004F6A3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es-GT"/>
              </w:rPr>
            </w:pPr>
          </w:p>
          <w:p w:rsidR="004F6A36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sz w:val="28"/>
                <w:szCs w:val="28"/>
                <w:lang w:eastAsia="es-GT"/>
              </w:rPr>
              <w:t>Promoción y divulgación de avances sobre la implementación de la Política de Competitividad y de la Política de Empleo Digno.</w:t>
            </w:r>
          </w:p>
          <w:p w:rsidR="004F6A36" w:rsidRPr="007D27A9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</w:p>
        </w:tc>
      </w:tr>
      <w:tr w:rsidR="004F6A36" w:rsidRPr="003F0DDB" w:rsidTr="00B1483F">
        <w:trPr>
          <w:trHeight w:val="48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Fecha de inicio y término de compromiso: </w:t>
            </w:r>
            <w:r w:rsidRPr="00D937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noviembre de 2018 a 30 de agosto de 2020</w:t>
            </w:r>
          </w:p>
        </w:tc>
      </w:tr>
      <w:tr w:rsidR="004F6A36" w:rsidRPr="003F0DDB" w:rsidTr="004F6A36">
        <w:trPr>
          <w:trHeight w:val="450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 o actor responsable de la implementación</w:t>
            </w:r>
          </w:p>
        </w:tc>
        <w:tc>
          <w:tcPr>
            <w:tcW w:w="8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E0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Coordinador: </w:t>
            </w:r>
            <w:r w:rsidR="00D214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Ministerio de Economía </w:t>
            </w:r>
          </w:p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4F6A36" w:rsidRPr="0056285D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562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Responsables de los hitos:</w:t>
            </w:r>
          </w:p>
          <w:p w:rsidR="004F6A36" w:rsidRPr="00E01FCD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E0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Ministerio de Trabajo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-</w:t>
            </w:r>
            <w:r w:rsidRPr="00E0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-</w:t>
            </w:r>
          </w:p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E0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Ministerio de Economía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-MINECO-</w:t>
            </w:r>
          </w:p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Programa Nacional de Competitividad de Guatemala - PRONACOM -</w:t>
            </w:r>
          </w:p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Secretaría de Planificación y Programación de la Presidencia de la República de Guatemala - SEGEPLAN -</w:t>
            </w:r>
          </w:p>
        </w:tc>
      </w:tr>
      <w:tr w:rsidR="004F6A36" w:rsidRPr="003F0DDB" w:rsidTr="004F6A36">
        <w:trPr>
          <w:trHeight w:val="450"/>
        </w:trPr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4F6A36" w:rsidRPr="003F0DDB" w:rsidTr="004F6A36">
        <w:trPr>
          <w:trHeight w:val="450"/>
        </w:trPr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0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4F6A36" w:rsidRPr="003F0DDB" w:rsidTr="004F6A36">
        <w:trPr>
          <w:trHeight w:val="4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Descripción del compromiso</w:t>
            </w:r>
          </w:p>
        </w:tc>
      </w:tr>
      <w:tr w:rsidR="004F6A36" w:rsidRPr="003F0DDB" w:rsidTr="00B1483F">
        <w:trPr>
          <w:trHeight w:val="744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¿Cuál es la problemática que el compromiso aborda?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Falta de conocimiento de las políticas públicas relacionadas con la inversión y el empleo.</w:t>
            </w: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ab/>
            </w: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ab/>
            </w: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ab/>
            </w:r>
          </w:p>
        </w:tc>
      </w:tr>
      <w:tr w:rsidR="004F6A36" w:rsidRPr="003F0DDB" w:rsidTr="00B1483F">
        <w:trPr>
          <w:trHeight w:val="698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¿Cuál es el compromiso?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Visibilizar los programas y acciones que derivan la Política de Competitividad y de la Política de Empleo Digno, para facilitar el acceso e incidencia de la población en el cumplimiento de las mismas.</w:t>
            </w:r>
          </w:p>
        </w:tc>
      </w:tr>
      <w:tr w:rsidR="004F6A36" w:rsidRPr="003F0DDB" w:rsidTr="00B1483F">
        <w:trPr>
          <w:trHeight w:val="566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¿Cómo contribuirá a resolver la problemática?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C31400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C31400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Generar retroalimentación sobre la evaluación sobre la implementación e impacto de las políticas en los beneficiarios.</w:t>
            </w:r>
          </w:p>
        </w:tc>
      </w:tr>
      <w:tr w:rsidR="004F6A36" w:rsidRPr="003F0DDB" w:rsidTr="004F6A36">
        <w:trPr>
          <w:trHeight w:val="1110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¿Por qué es relevante a los valores de OGP?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042DA9" w:rsidRDefault="00577CD9" w:rsidP="0026008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El compromiso contribuirá a la rendición de cuentas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</w:t>
            </w:r>
            <w:r w:rsidR="004F6A36"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genera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ndo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conocimiento en la población, </w:t>
            </w:r>
            <w:r w:rsidR="004F6A36" w:rsidRPr="00C31400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mediante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la participación,</w:t>
            </w:r>
            <w:r w:rsidR="004F6A36"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retroalimentación y evaluaci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ón del impacto</w:t>
            </w:r>
            <w:r w:rsidR="00E73852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y del resultado</w:t>
            </w:r>
            <w:r w:rsidR="008D0768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de las P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olíticas</w:t>
            </w:r>
            <w:r w:rsidR="008D0768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P</w:t>
            </w:r>
            <w:r w:rsidR="00E73852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úblicas</w:t>
            </w:r>
            <w:r w:rsidR="00A345C7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de Competitividad y de Empleo Digno</w:t>
            </w:r>
            <w:r w:rsidR="00E73852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,</w:t>
            </w:r>
            <w:r w:rsidR="00D13601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fomentando la inclusión </w:t>
            </w:r>
            <w:r w:rsidR="0026008D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social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, contribuyendo con la transparencia y el acceso a la i</w:t>
            </w:r>
            <w:r w:rsidR="004F6A36"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nformación</w:t>
            </w:r>
            <w:r w:rsidR="00E3320E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pública.</w:t>
            </w:r>
          </w:p>
        </w:tc>
      </w:tr>
      <w:tr w:rsidR="004F6A36" w:rsidRPr="003F0DDB" w:rsidTr="004F6A36">
        <w:trPr>
          <w:trHeight w:val="1702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Información Adicional 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Índice de competitividad global, Doing Business, Tablero de indicadores del MCC, Sistema Nacional de Información Laboral, Observatorio del Mercado Laboral, Censo de Población y Censo de empleados Públicos, Datos macroeconómicos de MINFIN e indicadores del Banco de Guatemala, Registro Mercantil, IGSS, INE</w:t>
            </w: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proofErr w:type="spellStart"/>
            <w:r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´</w:t>
            </w:r>
            <w:r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atun</w:t>
            </w:r>
            <w:proofErr w:type="spellEnd"/>
            <w:r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 xml:space="preserve"> riqueza para todos y todas, en la parte de ODS el 1 y 8,</w:t>
            </w: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iCs/>
                <w:sz w:val="20"/>
                <w:szCs w:val="20"/>
                <w:lang w:eastAsia="es-GT"/>
              </w:rPr>
              <w:t>Política General de Gobierno:  prioridad nuevas empresas y desarrollo</w:t>
            </w:r>
          </w:p>
        </w:tc>
      </w:tr>
      <w:tr w:rsidR="004F6A36" w:rsidRPr="003F0DDB" w:rsidTr="004F6A36">
        <w:trPr>
          <w:trHeight w:val="6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Hitos: metas/etapas que permitan verificar el cumplimiento del compromiso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Entidad Responsable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Compromiso en curso o nuevo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inicio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Fecha de término</w:t>
            </w:r>
          </w:p>
        </w:tc>
      </w:tr>
      <w:tr w:rsidR="004F6A36" w:rsidRPr="003F0DDB" w:rsidTr="007A631B">
        <w:trPr>
          <w:trHeight w:val="3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Creación, actualización y difusión de bases de datos de los programas de las políticas de inversión y empleo, considerando:</w:t>
            </w: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a) Su cobertura poblacional</w:t>
            </w: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b) Su cobertura geográfica</w:t>
            </w:r>
          </w:p>
          <w:p w:rsidR="004F6A36" w:rsidRPr="000A109A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c) Inclusión de los grupos sociales vulnerables.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Y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PRONACOM DEL  MINECO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3F0DDB" w:rsidTr="004F6A36">
        <w:trPr>
          <w:trHeight w:val="7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Campañas de socialización y capacitación sobre políticas públicas relacionadas </w:t>
            </w:r>
            <w:r w:rsidRPr="003F0D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con 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inversión y empleo, </w:t>
            </w: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desarrollando material enfocado a visibilizar las acciones de cada política:</w:t>
            </w: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a) Su cobertura poblacional</w:t>
            </w:r>
          </w:p>
          <w:p w:rsidR="004F6A36" w:rsidRPr="003F0DDB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b) Su cobertura geográfica</w:t>
            </w:r>
          </w:p>
          <w:p w:rsidR="004F6A36" w:rsidRPr="000A109A" w:rsidRDefault="004F6A36" w:rsidP="004F6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lastRenderedPageBreak/>
              <w:t>c) Inclusión de los grupos sociales vulnerables.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MINTRAB Y PRONACOM DEL MINECO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3F0DDB" w:rsidTr="004F6A36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3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36" w:rsidRPr="000A109A" w:rsidRDefault="004F6A36" w:rsidP="008A04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Establecimiento de un mecanismo de seguimiento y evaluación de las políticas a nivel interinstitucional, </w:t>
            </w:r>
            <w:r w:rsidRPr="003F0DD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  <w:t xml:space="preserve">en interacción con los sectores: </w:t>
            </w: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productivo, académico, público y </w:t>
            </w:r>
            <w:r w:rsidRPr="001B581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organizaciones </w:t>
            </w:r>
            <w:r w:rsidR="008A0467" w:rsidRPr="001B581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sociales</w:t>
            </w:r>
            <w:r w:rsidRPr="003F0DD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, para el seguimiento de acciones.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 Y PRONACOM DEL MINECO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3F0DDB" w:rsidTr="000A109A">
        <w:trPr>
          <w:trHeight w:val="9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2C5EA4" w:rsidP="002C5E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25E97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Definición participativa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</w:t>
            </w:r>
            <w:r w:rsidR="004F6A36" w:rsidRPr="0043662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herramientas para monitorear las</w:t>
            </w:r>
            <w:r w:rsidR="002A7B4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="004F6A36" w:rsidRPr="0043662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actividades de la política, así como el avance físico y</w:t>
            </w:r>
            <w:r w:rsidR="002A7B4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="004F6A36" w:rsidRPr="0043662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financiero y el impacto de la implementación de los</w:t>
            </w:r>
            <w:r w:rsidR="002A7B46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="004F6A36" w:rsidRPr="0043662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programas.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 Y PRONACOM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DEL MINECO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3F0DDB" w:rsidTr="000A109A">
        <w:trPr>
          <w:trHeight w:val="8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DE61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DE614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Elaboración de reporte anual sobre cada política, el cual </w:t>
            </w:r>
            <w:r w:rsidR="00DE6148" w:rsidRPr="00DE614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se trasladará a SEGEPLAN para su incorporación </w:t>
            </w:r>
            <w:r w:rsidRPr="00DE614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en el Informe General</w:t>
            </w:r>
            <w:r w:rsidR="00DE6148" w:rsidRPr="00DE614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de</w:t>
            </w:r>
            <w:r w:rsidRPr="00DE6148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Gobierno.</w:t>
            </w:r>
            <w:r w:rsidR="0051792F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DE6148" w:rsidP="00DE6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 Y</w:t>
            </w:r>
            <w:r w:rsidR="004F6A36"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 MINECO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Nuevo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iembre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sto</w:t>
            </w:r>
          </w:p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</w:tr>
      <w:tr w:rsidR="004F6A36" w:rsidRPr="003F0DDB" w:rsidTr="004F6A36">
        <w:trPr>
          <w:trHeight w:val="58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Información de Contacto</w:t>
            </w:r>
          </w:p>
        </w:tc>
      </w:tr>
      <w:tr w:rsidR="004F6A36" w:rsidRPr="003F0DDB" w:rsidTr="004F6A36">
        <w:trPr>
          <w:trHeight w:val="555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Nombre de la persona responsable o responsables.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Gabriel Vladimir Aguilera Bolaños</w:t>
            </w:r>
          </w:p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</w:t>
            </w:r>
            <w:r w:rsidR="00286F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isclo Valladares </w:t>
            </w:r>
          </w:p>
          <w:p w:rsidR="004F6A36" w:rsidRPr="00130207" w:rsidRDefault="004F6A36" w:rsidP="00757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Víctor Asturias</w:t>
            </w:r>
          </w:p>
        </w:tc>
      </w:tr>
      <w:tr w:rsidR="004F6A36" w:rsidRPr="003F0DDB" w:rsidTr="004F6A36">
        <w:trPr>
          <w:trHeight w:val="555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Institución, cargo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MINTRAB Ministro de Trabajo y Previsión Social</w:t>
            </w:r>
          </w:p>
          <w:p w:rsidR="004F6A36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MINECO Ministro de Economía</w:t>
            </w:r>
          </w:p>
          <w:p w:rsidR="004F6A36" w:rsidRPr="00130207" w:rsidRDefault="004F6A36" w:rsidP="00261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PRONACOM </w:t>
            </w:r>
          </w:p>
        </w:tc>
      </w:tr>
      <w:tr w:rsidR="004F6A36" w:rsidRPr="003F0DDB" w:rsidTr="004F6A36">
        <w:trPr>
          <w:trHeight w:val="555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Correo electrónico y teléfono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Default="00F85C8E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hyperlink r:id="rId9" w:history="1">
              <w:r w:rsidR="004F6A36" w:rsidRPr="0053250C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GT"/>
                </w:rPr>
                <w:t>gaguilera@mintrabajo.gob.gt</w:t>
              </w:r>
            </w:hyperlink>
            <w:r w:rsidR="004F6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teléfono: 24222501</w:t>
            </w:r>
          </w:p>
          <w:p w:rsidR="004F6A36" w:rsidRDefault="00F85C8E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hyperlink r:id="rId10" w:history="1">
              <w:r w:rsidR="004F6A36" w:rsidRPr="002F6BC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GT"/>
                </w:rPr>
                <w:t>avalladares@mineco.gob.gt</w:t>
              </w:r>
            </w:hyperlink>
            <w:r w:rsidR="004F6A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teléfono: 24120200</w:t>
            </w:r>
          </w:p>
          <w:p w:rsidR="004F6A36" w:rsidRPr="00130207" w:rsidRDefault="00F85C8E" w:rsidP="00757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hyperlink r:id="rId11" w:history="1">
              <w:r w:rsidR="004F6A36" w:rsidRPr="0053250C">
                <w:rPr>
                  <w:rStyle w:val="Hipervnculo"/>
                </w:rPr>
                <w:t>vasturias@pronacom.org</w:t>
              </w:r>
            </w:hyperlink>
            <w:r w:rsidR="004F6A36">
              <w:t xml:space="preserve"> teléfono: 24212464</w:t>
            </w:r>
          </w:p>
        </w:tc>
      </w:tr>
      <w:tr w:rsidR="004F6A36" w:rsidRPr="003F0DDB" w:rsidTr="000A109A">
        <w:trPr>
          <w:trHeight w:val="690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Otros Actores Involucrados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Actores de Entidades Públicas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INGUAT, INTECAP, SAT, IGSS, MINEDUC, MINFIN, SEGEPLAN</w:t>
            </w:r>
          </w:p>
        </w:tc>
      </w:tr>
      <w:tr w:rsidR="004F6A36" w:rsidRPr="003F0DDB" w:rsidTr="000A109A">
        <w:trPr>
          <w:trHeight w:val="1020"/>
        </w:trPr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OSC, Sector privado, Organizaciones multilaterales, grupos de trabajo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Academia, Cooperación Internacional</w:t>
            </w:r>
            <w:r w:rsidR="00836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8367ED" w:rsidRPr="00FE52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 otras Organizaciones Sociales interesadas.</w:t>
            </w:r>
          </w:p>
        </w:tc>
      </w:tr>
      <w:tr w:rsidR="004F6A36" w:rsidRPr="003F0DDB" w:rsidTr="004F6A36">
        <w:trPr>
          <w:trHeight w:val="42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F6A36" w:rsidRPr="003F0DDB" w:rsidRDefault="004F6A36" w:rsidP="004F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  <w:r w:rsidRPr="003F0D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  <w:t>Observaciones</w:t>
            </w:r>
          </w:p>
        </w:tc>
      </w:tr>
      <w:tr w:rsidR="004F6A36" w:rsidRPr="003F0DDB" w:rsidTr="000A109A">
        <w:trPr>
          <w:trHeight w:val="64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A36" w:rsidRPr="003F0DDB" w:rsidRDefault="004F6A36" w:rsidP="000A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GT"/>
              </w:rPr>
            </w:pPr>
          </w:p>
        </w:tc>
      </w:tr>
    </w:tbl>
    <w:p w:rsidR="003D734B" w:rsidRDefault="003D734B" w:rsidP="000A109A">
      <w:pPr>
        <w:rPr>
          <w:lang w:val="es-GT"/>
        </w:rPr>
      </w:pPr>
    </w:p>
    <w:p w:rsidR="00C34963" w:rsidRPr="0034715A" w:rsidRDefault="0034715A" w:rsidP="0034715A">
      <w:pPr>
        <w:jc w:val="center"/>
        <w:rPr>
          <w:b/>
        </w:rPr>
      </w:pPr>
      <w:r w:rsidRPr="0034715A">
        <w:rPr>
          <w:b/>
        </w:rPr>
        <w:t>Validación Reunión Técnica de Co-Creación del 15 de noviembre de 2018</w:t>
      </w:r>
    </w:p>
    <w:p w:rsidR="0034715A" w:rsidRDefault="0034715A" w:rsidP="0034715A">
      <w:pPr>
        <w:jc w:val="center"/>
      </w:pPr>
    </w:p>
    <w:p w:rsidR="0034715A" w:rsidRPr="00B1483F" w:rsidRDefault="0034715A" w:rsidP="0034715A">
      <w:r w:rsidRPr="0034715A">
        <w:rPr>
          <w:b/>
        </w:rPr>
        <w:t>Observación:</w:t>
      </w:r>
      <w:r>
        <w:t xml:space="preserve"> Compromiso quedo validado técnicamente.</w:t>
      </w:r>
    </w:p>
    <w:sectPr w:rsidR="0034715A" w:rsidRPr="00B1483F" w:rsidSect="002140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214021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2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F" w:rsidRDefault="005E3E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88" w:rsidRDefault="00AE4788">
    <w:pPr>
      <w:pStyle w:val="Piedepgina"/>
      <w:jc w:val="right"/>
    </w:pPr>
  </w:p>
  <w:p w:rsidR="00AE4788" w:rsidRDefault="00AE47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F" w:rsidRDefault="005E3E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214021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21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F" w:rsidRDefault="00F85C8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7344" o:spid="_x0000_s2051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88" w:rsidRDefault="00F85C8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7345" o:spid="_x0000_s2052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  <w:sdt>
    <w:sdtPr>
      <w:id w:val="-1058406965"/>
      <w:showingPlcHdr/>
    </w:sdtPr>
    <w:sdtEndPr/>
    <w:sdtContent>
      <w:p w:rsidR="00AE4788" w:rsidRDefault="005E3E6F">
        <w:pPr>
          <w:pStyle w:val="Encabezado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6F" w:rsidRDefault="00F85C8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37343" o:spid="_x0000_s2050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B0"/>
    <w:multiLevelType w:val="hybridMultilevel"/>
    <w:tmpl w:val="931ADBB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A48"/>
    <w:multiLevelType w:val="hybridMultilevel"/>
    <w:tmpl w:val="A5509E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2040"/>
    <w:multiLevelType w:val="hybridMultilevel"/>
    <w:tmpl w:val="AB4857A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766"/>
    <w:multiLevelType w:val="multilevel"/>
    <w:tmpl w:val="3C6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37B"/>
    <w:multiLevelType w:val="hybridMultilevel"/>
    <w:tmpl w:val="17624C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31D9"/>
    <w:multiLevelType w:val="multilevel"/>
    <w:tmpl w:val="018CAD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3443E9"/>
    <w:multiLevelType w:val="hybridMultilevel"/>
    <w:tmpl w:val="A90E26D4"/>
    <w:lvl w:ilvl="0" w:tplc="86804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4F14"/>
    <w:multiLevelType w:val="hybridMultilevel"/>
    <w:tmpl w:val="4EAC92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3622"/>
    <w:multiLevelType w:val="hybridMultilevel"/>
    <w:tmpl w:val="171CEE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1260"/>
    <w:multiLevelType w:val="hybridMultilevel"/>
    <w:tmpl w:val="5C2A0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193D"/>
    <w:multiLevelType w:val="hybridMultilevel"/>
    <w:tmpl w:val="CB5C3E6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5A3E"/>
    <w:multiLevelType w:val="hybridMultilevel"/>
    <w:tmpl w:val="9446E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73751"/>
    <w:multiLevelType w:val="hybridMultilevel"/>
    <w:tmpl w:val="37D0B4F2"/>
    <w:lvl w:ilvl="0" w:tplc="22D6D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55533"/>
    <w:multiLevelType w:val="hybridMultilevel"/>
    <w:tmpl w:val="27984B3E"/>
    <w:lvl w:ilvl="0" w:tplc="83D87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04FB1"/>
    <w:multiLevelType w:val="hybridMultilevel"/>
    <w:tmpl w:val="DD267CA2"/>
    <w:lvl w:ilvl="0" w:tplc="DA34B22C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45608A1"/>
    <w:multiLevelType w:val="hybridMultilevel"/>
    <w:tmpl w:val="96FA8F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03CE3"/>
    <w:multiLevelType w:val="hybridMultilevel"/>
    <w:tmpl w:val="428AFF26"/>
    <w:lvl w:ilvl="0" w:tplc="10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D6A56AE"/>
    <w:multiLevelType w:val="hybridMultilevel"/>
    <w:tmpl w:val="C1A452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130C"/>
    <w:multiLevelType w:val="hybridMultilevel"/>
    <w:tmpl w:val="356E049A"/>
    <w:lvl w:ilvl="0" w:tplc="91E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32348"/>
    <w:multiLevelType w:val="hybridMultilevel"/>
    <w:tmpl w:val="021661FC"/>
    <w:lvl w:ilvl="0" w:tplc="7EAE7248">
      <w:start w:val="1"/>
      <w:numFmt w:val="decimal"/>
      <w:lvlText w:val="%1."/>
      <w:lvlJc w:val="left"/>
      <w:pPr>
        <w:ind w:left="691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11" w:hanging="360"/>
      </w:pPr>
    </w:lvl>
    <w:lvl w:ilvl="2" w:tplc="100A001B" w:tentative="1">
      <w:start w:val="1"/>
      <w:numFmt w:val="lowerRoman"/>
      <w:lvlText w:val="%3."/>
      <w:lvlJc w:val="right"/>
      <w:pPr>
        <w:ind w:left="2131" w:hanging="180"/>
      </w:pPr>
    </w:lvl>
    <w:lvl w:ilvl="3" w:tplc="100A000F" w:tentative="1">
      <w:start w:val="1"/>
      <w:numFmt w:val="decimal"/>
      <w:lvlText w:val="%4."/>
      <w:lvlJc w:val="left"/>
      <w:pPr>
        <w:ind w:left="2851" w:hanging="360"/>
      </w:pPr>
    </w:lvl>
    <w:lvl w:ilvl="4" w:tplc="100A0019" w:tentative="1">
      <w:start w:val="1"/>
      <w:numFmt w:val="lowerLetter"/>
      <w:lvlText w:val="%5."/>
      <w:lvlJc w:val="left"/>
      <w:pPr>
        <w:ind w:left="3571" w:hanging="360"/>
      </w:pPr>
    </w:lvl>
    <w:lvl w:ilvl="5" w:tplc="100A001B" w:tentative="1">
      <w:start w:val="1"/>
      <w:numFmt w:val="lowerRoman"/>
      <w:lvlText w:val="%6."/>
      <w:lvlJc w:val="right"/>
      <w:pPr>
        <w:ind w:left="4291" w:hanging="180"/>
      </w:pPr>
    </w:lvl>
    <w:lvl w:ilvl="6" w:tplc="100A000F" w:tentative="1">
      <w:start w:val="1"/>
      <w:numFmt w:val="decimal"/>
      <w:lvlText w:val="%7."/>
      <w:lvlJc w:val="left"/>
      <w:pPr>
        <w:ind w:left="5011" w:hanging="360"/>
      </w:pPr>
    </w:lvl>
    <w:lvl w:ilvl="7" w:tplc="100A0019" w:tentative="1">
      <w:start w:val="1"/>
      <w:numFmt w:val="lowerLetter"/>
      <w:lvlText w:val="%8."/>
      <w:lvlJc w:val="left"/>
      <w:pPr>
        <w:ind w:left="5731" w:hanging="360"/>
      </w:pPr>
    </w:lvl>
    <w:lvl w:ilvl="8" w:tplc="10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>
    <w:nsid w:val="469E5199"/>
    <w:multiLevelType w:val="hybridMultilevel"/>
    <w:tmpl w:val="84BCBA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A286F"/>
    <w:multiLevelType w:val="hybridMultilevel"/>
    <w:tmpl w:val="ABE88FF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F2216"/>
    <w:multiLevelType w:val="hybridMultilevel"/>
    <w:tmpl w:val="CA06F2E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6"/>
    <w:rsid w:val="00030E4A"/>
    <w:rsid w:val="00042DA9"/>
    <w:rsid w:val="00044ED4"/>
    <w:rsid w:val="000A109A"/>
    <w:rsid w:val="000B4220"/>
    <w:rsid w:val="000C3960"/>
    <w:rsid w:val="000F1ABE"/>
    <w:rsid w:val="000F44BC"/>
    <w:rsid w:val="00114872"/>
    <w:rsid w:val="0014284B"/>
    <w:rsid w:val="00164E05"/>
    <w:rsid w:val="00167E15"/>
    <w:rsid w:val="0017221C"/>
    <w:rsid w:val="00185E63"/>
    <w:rsid w:val="001869BF"/>
    <w:rsid w:val="001B581A"/>
    <w:rsid w:val="001D6223"/>
    <w:rsid w:val="001D7959"/>
    <w:rsid w:val="001E4903"/>
    <w:rsid w:val="00214021"/>
    <w:rsid w:val="00243FC8"/>
    <w:rsid w:val="0026008D"/>
    <w:rsid w:val="00261227"/>
    <w:rsid w:val="00286F73"/>
    <w:rsid w:val="002A169C"/>
    <w:rsid w:val="002A7291"/>
    <w:rsid w:val="002A7B46"/>
    <w:rsid w:val="002C5EA4"/>
    <w:rsid w:val="00303B14"/>
    <w:rsid w:val="0032112A"/>
    <w:rsid w:val="003214B6"/>
    <w:rsid w:val="003447A3"/>
    <w:rsid w:val="0034715A"/>
    <w:rsid w:val="00355015"/>
    <w:rsid w:val="003A2670"/>
    <w:rsid w:val="003A57BF"/>
    <w:rsid w:val="003B4A9A"/>
    <w:rsid w:val="003D1A75"/>
    <w:rsid w:val="003D300D"/>
    <w:rsid w:val="003D734B"/>
    <w:rsid w:val="00415C4D"/>
    <w:rsid w:val="004F6A36"/>
    <w:rsid w:val="004F7EE5"/>
    <w:rsid w:val="00510622"/>
    <w:rsid w:val="005116E5"/>
    <w:rsid w:val="0051792F"/>
    <w:rsid w:val="00526BA9"/>
    <w:rsid w:val="00527316"/>
    <w:rsid w:val="00536F5C"/>
    <w:rsid w:val="00554A72"/>
    <w:rsid w:val="005652D4"/>
    <w:rsid w:val="00571401"/>
    <w:rsid w:val="0057289A"/>
    <w:rsid w:val="00577CD9"/>
    <w:rsid w:val="005B5342"/>
    <w:rsid w:val="005E3E6F"/>
    <w:rsid w:val="00602950"/>
    <w:rsid w:val="00610462"/>
    <w:rsid w:val="00617DFC"/>
    <w:rsid w:val="00624020"/>
    <w:rsid w:val="00631FB2"/>
    <w:rsid w:val="00653AA0"/>
    <w:rsid w:val="00680699"/>
    <w:rsid w:val="006964C8"/>
    <w:rsid w:val="006D0C35"/>
    <w:rsid w:val="0071491C"/>
    <w:rsid w:val="00725E97"/>
    <w:rsid w:val="00757E07"/>
    <w:rsid w:val="007A631B"/>
    <w:rsid w:val="008009CB"/>
    <w:rsid w:val="00813704"/>
    <w:rsid w:val="00832F10"/>
    <w:rsid w:val="008367ED"/>
    <w:rsid w:val="00842BE8"/>
    <w:rsid w:val="00850903"/>
    <w:rsid w:val="008A0467"/>
    <w:rsid w:val="008A0476"/>
    <w:rsid w:val="008A7409"/>
    <w:rsid w:val="008B70A1"/>
    <w:rsid w:val="008C5A06"/>
    <w:rsid w:val="008D0768"/>
    <w:rsid w:val="00944EFB"/>
    <w:rsid w:val="00990522"/>
    <w:rsid w:val="009C506C"/>
    <w:rsid w:val="00A21107"/>
    <w:rsid w:val="00A3387D"/>
    <w:rsid w:val="00A345C7"/>
    <w:rsid w:val="00A457B7"/>
    <w:rsid w:val="00AA1744"/>
    <w:rsid w:val="00AE2DE7"/>
    <w:rsid w:val="00AE4788"/>
    <w:rsid w:val="00AE4F36"/>
    <w:rsid w:val="00B1483F"/>
    <w:rsid w:val="00B27DAD"/>
    <w:rsid w:val="00B34EDB"/>
    <w:rsid w:val="00B40BA8"/>
    <w:rsid w:val="00B5434B"/>
    <w:rsid w:val="00B707CD"/>
    <w:rsid w:val="00B7635A"/>
    <w:rsid w:val="00B92F06"/>
    <w:rsid w:val="00BF6B5B"/>
    <w:rsid w:val="00C01926"/>
    <w:rsid w:val="00C34963"/>
    <w:rsid w:val="00C373F1"/>
    <w:rsid w:val="00C406E1"/>
    <w:rsid w:val="00C81548"/>
    <w:rsid w:val="00CB7FA9"/>
    <w:rsid w:val="00CC2A6C"/>
    <w:rsid w:val="00CD0333"/>
    <w:rsid w:val="00D07CDE"/>
    <w:rsid w:val="00D13601"/>
    <w:rsid w:val="00D21411"/>
    <w:rsid w:val="00D533ED"/>
    <w:rsid w:val="00D53F70"/>
    <w:rsid w:val="00D66493"/>
    <w:rsid w:val="00D7270D"/>
    <w:rsid w:val="00D77D1F"/>
    <w:rsid w:val="00DC35C0"/>
    <w:rsid w:val="00DC7AC1"/>
    <w:rsid w:val="00DE6148"/>
    <w:rsid w:val="00E3320E"/>
    <w:rsid w:val="00E73852"/>
    <w:rsid w:val="00E74EA4"/>
    <w:rsid w:val="00E859D4"/>
    <w:rsid w:val="00EA26D6"/>
    <w:rsid w:val="00EF107D"/>
    <w:rsid w:val="00F36E96"/>
    <w:rsid w:val="00F61C4A"/>
    <w:rsid w:val="00F836DF"/>
    <w:rsid w:val="00F85C8E"/>
    <w:rsid w:val="00FA5B69"/>
    <w:rsid w:val="00FB4EAD"/>
    <w:rsid w:val="00FC3068"/>
    <w:rsid w:val="00FD1EC7"/>
    <w:rsid w:val="00FE52C7"/>
    <w:rsid w:val="00FF08A3"/>
    <w:rsid w:val="00FF1713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6A36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A3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A3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A3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s-G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A36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s-GT"/>
    </w:rPr>
  </w:style>
  <w:style w:type="paragraph" w:styleId="Ttulo6">
    <w:name w:val="heading 6"/>
    <w:basedOn w:val="Normal"/>
    <w:next w:val="Normal"/>
    <w:link w:val="Ttulo6Car"/>
    <w:qFormat/>
    <w:rsid w:val="004F6A3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A36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s-GT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A36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s-GT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A36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4F6A36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qFormat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A36"/>
    <w:rPr>
      <w:lang w:val="es-GT"/>
    </w:rPr>
  </w:style>
  <w:style w:type="paragraph" w:customStyle="1" w:styleId="Prrafodelista2">
    <w:name w:val="Párrafo de lista2"/>
    <w:basedOn w:val="Normal"/>
    <w:uiPriority w:val="99"/>
    <w:unhideWhenUsed/>
    <w:qFormat/>
    <w:rsid w:val="004F6A36"/>
    <w:pPr>
      <w:ind w:left="720"/>
      <w:contextualSpacing/>
    </w:pPr>
    <w:rPr>
      <w:lang w:val="es-GT"/>
    </w:rPr>
  </w:style>
  <w:style w:type="paragraph" w:styleId="Prrafodelista">
    <w:name w:val="List Paragraph"/>
    <w:basedOn w:val="Normal"/>
    <w:uiPriority w:val="34"/>
    <w:qFormat/>
    <w:rsid w:val="004F6A36"/>
    <w:pPr>
      <w:ind w:left="720"/>
      <w:contextualSpacing/>
    </w:pPr>
    <w:rPr>
      <w:lang w:val="es-GT"/>
    </w:rPr>
  </w:style>
  <w:style w:type="character" w:styleId="Hipervnculo">
    <w:name w:val="Hyperlink"/>
    <w:basedOn w:val="Fuentedeprrafopredeter"/>
    <w:uiPriority w:val="99"/>
    <w:unhideWhenUsed/>
    <w:rsid w:val="004F6A3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F6A36"/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A36"/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A36"/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A36"/>
    <w:rPr>
      <w:rFonts w:eastAsiaTheme="minorEastAsia"/>
      <w:b/>
      <w:bCs/>
      <w:sz w:val="28"/>
      <w:szCs w:val="28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A36"/>
    <w:rPr>
      <w:rFonts w:eastAsiaTheme="minorEastAsia"/>
      <w:b/>
      <w:bCs/>
      <w:i/>
      <w:iCs/>
      <w:sz w:val="26"/>
      <w:szCs w:val="26"/>
      <w:lang w:val="es-GT"/>
    </w:rPr>
  </w:style>
  <w:style w:type="character" w:customStyle="1" w:styleId="Ttulo6Car">
    <w:name w:val="Título 6 Car"/>
    <w:basedOn w:val="Fuentedeprrafopredeter"/>
    <w:link w:val="Ttulo6"/>
    <w:rsid w:val="004F6A36"/>
    <w:rPr>
      <w:rFonts w:ascii="Times New Roman" w:eastAsia="Times New Roman" w:hAnsi="Times New Roman" w:cs="Times New Roman"/>
      <w:b/>
      <w:bCs/>
      <w:lang w:val="es-G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A36"/>
    <w:rPr>
      <w:rFonts w:eastAsiaTheme="minorEastAsia"/>
      <w:sz w:val="24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A36"/>
    <w:rPr>
      <w:rFonts w:eastAsiaTheme="minorEastAsia"/>
      <w:i/>
      <w:iCs/>
      <w:sz w:val="24"/>
      <w:szCs w:val="24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A36"/>
    <w:rPr>
      <w:rFonts w:asciiTheme="majorHAnsi" w:eastAsiaTheme="majorEastAsia" w:hAnsiTheme="majorHAnsi" w:cstheme="majorBidi"/>
      <w:lang w:val="es-GT"/>
    </w:rPr>
  </w:style>
  <w:style w:type="table" w:styleId="Tablaconcuadrcula">
    <w:name w:val="Table Grid"/>
    <w:basedOn w:val="Tablanormal"/>
    <w:uiPriority w:val="59"/>
    <w:rsid w:val="004F6A36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F6A36"/>
    <w:pPr>
      <w:spacing w:after="0" w:line="240" w:lineRule="auto"/>
    </w:pPr>
    <w:rPr>
      <w:lang w:val="es-GT"/>
    </w:rPr>
  </w:style>
  <w:style w:type="paragraph" w:styleId="NormalWeb">
    <w:name w:val="Normal (Web)"/>
    <w:basedOn w:val="Normal"/>
    <w:uiPriority w:val="99"/>
    <w:unhideWhenUsed/>
    <w:rsid w:val="004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021"/>
    <w:rPr>
      <w:lang w:val="es-GT"/>
    </w:rPr>
  </w:style>
  <w:style w:type="character" w:styleId="Textoennegrita">
    <w:name w:val="Strong"/>
    <w:basedOn w:val="Fuentedeprrafopredeter"/>
    <w:uiPriority w:val="22"/>
    <w:qFormat/>
    <w:rsid w:val="005714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A8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6A36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A3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A3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A3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s-GT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A36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s-GT"/>
    </w:rPr>
  </w:style>
  <w:style w:type="paragraph" w:styleId="Ttulo6">
    <w:name w:val="heading 6"/>
    <w:basedOn w:val="Normal"/>
    <w:next w:val="Normal"/>
    <w:link w:val="Ttulo6Car"/>
    <w:qFormat/>
    <w:rsid w:val="004F6A3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A36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s-GT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A36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s-GT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A36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4F6A36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qFormat/>
    <w:rsid w:val="004F6A36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6A36"/>
    <w:rPr>
      <w:lang w:val="es-GT"/>
    </w:rPr>
  </w:style>
  <w:style w:type="paragraph" w:customStyle="1" w:styleId="Prrafodelista2">
    <w:name w:val="Párrafo de lista2"/>
    <w:basedOn w:val="Normal"/>
    <w:uiPriority w:val="99"/>
    <w:unhideWhenUsed/>
    <w:qFormat/>
    <w:rsid w:val="004F6A36"/>
    <w:pPr>
      <w:ind w:left="720"/>
      <w:contextualSpacing/>
    </w:pPr>
    <w:rPr>
      <w:lang w:val="es-GT"/>
    </w:rPr>
  </w:style>
  <w:style w:type="paragraph" w:styleId="Prrafodelista">
    <w:name w:val="List Paragraph"/>
    <w:basedOn w:val="Normal"/>
    <w:uiPriority w:val="34"/>
    <w:qFormat/>
    <w:rsid w:val="004F6A36"/>
    <w:pPr>
      <w:ind w:left="720"/>
      <w:contextualSpacing/>
    </w:pPr>
    <w:rPr>
      <w:lang w:val="es-GT"/>
    </w:rPr>
  </w:style>
  <w:style w:type="character" w:styleId="Hipervnculo">
    <w:name w:val="Hyperlink"/>
    <w:basedOn w:val="Fuentedeprrafopredeter"/>
    <w:uiPriority w:val="99"/>
    <w:unhideWhenUsed/>
    <w:rsid w:val="004F6A3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F6A36"/>
    <w:rPr>
      <w:rFonts w:asciiTheme="majorHAnsi" w:eastAsiaTheme="majorEastAsia" w:hAnsiTheme="majorHAnsi" w:cstheme="majorBidi"/>
      <w:b/>
      <w:bCs/>
      <w:kern w:val="32"/>
      <w:sz w:val="32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A36"/>
    <w:rPr>
      <w:rFonts w:asciiTheme="majorHAnsi" w:eastAsiaTheme="majorEastAsia" w:hAnsiTheme="majorHAnsi" w:cstheme="majorBidi"/>
      <w:b/>
      <w:bCs/>
      <w:i/>
      <w:iCs/>
      <w:sz w:val="28"/>
      <w:szCs w:val="28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A36"/>
    <w:rPr>
      <w:rFonts w:asciiTheme="majorHAnsi" w:eastAsiaTheme="majorEastAsia" w:hAnsiTheme="majorHAnsi" w:cstheme="majorBidi"/>
      <w:b/>
      <w:bCs/>
      <w:sz w:val="26"/>
      <w:szCs w:val="26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A36"/>
    <w:rPr>
      <w:rFonts w:eastAsiaTheme="minorEastAsia"/>
      <w:b/>
      <w:bCs/>
      <w:sz w:val="28"/>
      <w:szCs w:val="28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A36"/>
    <w:rPr>
      <w:rFonts w:eastAsiaTheme="minorEastAsia"/>
      <w:b/>
      <w:bCs/>
      <w:i/>
      <w:iCs/>
      <w:sz w:val="26"/>
      <w:szCs w:val="26"/>
      <w:lang w:val="es-GT"/>
    </w:rPr>
  </w:style>
  <w:style w:type="character" w:customStyle="1" w:styleId="Ttulo6Car">
    <w:name w:val="Título 6 Car"/>
    <w:basedOn w:val="Fuentedeprrafopredeter"/>
    <w:link w:val="Ttulo6"/>
    <w:rsid w:val="004F6A36"/>
    <w:rPr>
      <w:rFonts w:ascii="Times New Roman" w:eastAsia="Times New Roman" w:hAnsi="Times New Roman" w:cs="Times New Roman"/>
      <w:b/>
      <w:bCs/>
      <w:lang w:val="es-G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A36"/>
    <w:rPr>
      <w:rFonts w:eastAsiaTheme="minorEastAsia"/>
      <w:sz w:val="24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A36"/>
    <w:rPr>
      <w:rFonts w:eastAsiaTheme="minorEastAsia"/>
      <w:i/>
      <w:iCs/>
      <w:sz w:val="24"/>
      <w:szCs w:val="24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A36"/>
    <w:rPr>
      <w:rFonts w:asciiTheme="majorHAnsi" w:eastAsiaTheme="majorEastAsia" w:hAnsiTheme="majorHAnsi" w:cstheme="majorBidi"/>
      <w:lang w:val="es-GT"/>
    </w:rPr>
  </w:style>
  <w:style w:type="table" w:styleId="Tablaconcuadrcula">
    <w:name w:val="Table Grid"/>
    <w:basedOn w:val="Tablanormal"/>
    <w:uiPriority w:val="59"/>
    <w:rsid w:val="004F6A36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F6A36"/>
    <w:pPr>
      <w:spacing w:after="0" w:line="240" w:lineRule="auto"/>
    </w:pPr>
    <w:rPr>
      <w:lang w:val="es-GT"/>
    </w:rPr>
  </w:style>
  <w:style w:type="paragraph" w:styleId="NormalWeb">
    <w:name w:val="Normal (Web)"/>
    <w:basedOn w:val="Normal"/>
    <w:uiPriority w:val="99"/>
    <w:unhideWhenUsed/>
    <w:rsid w:val="004F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021"/>
    <w:rPr>
      <w:lang w:val="es-GT"/>
    </w:rPr>
  </w:style>
  <w:style w:type="character" w:styleId="Textoennegrita">
    <w:name w:val="Strong"/>
    <w:basedOn w:val="Fuentedeprrafopredeter"/>
    <w:uiPriority w:val="22"/>
    <w:qFormat/>
    <w:rsid w:val="0057140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A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sturias@pronacom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valladares@mineco.gob.g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aguilera@mintrabajo.gob.g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93DF-AA98-4AF7-86F2-F1A80EE8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 Obando</dc:creator>
  <cp:lastModifiedBy>Vianca Yessenia Lemus</cp:lastModifiedBy>
  <cp:revision>2</cp:revision>
  <cp:lastPrinted>2018-11-06T17:49:00Z</cp:lastPrinted>
  <dcterms:created xsi:type="dcterms:W3CDTF">2019-02-08T20:57:00Z</dcterms:created>
  <dcterms:modified xsi:type="dcterms:W3CDTF">2019-02-08T20:57:00Z</dcterms:modified>
</cp:coreProperties>
</file>